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bCs/>
          <w:color w:val="000000"/>
          <w:sz w:val="36"/>
          <w:szCs w:val="36"/>
          <w:lang w:eastAsia="zh-CN"/>
        </w:rPr>
      </w:pPr>
      <w:bookmarkStart w:id="0" w:name="_GoBack"/>
      <w:bookmarkEnd w:id="0"/>
      <w:r>
        <w:rPr>
          <w:rFonts w:ascii="仿宋_GB2312" w:eastAsia="仿宋_GB2312"/>
          <w:b/>
          <w:bCs/>
          <w:color w:val="000000"/>
          <w:sz w:val="36"/>
          <w:szCs w:val="36"/>
        </w:rPr>
        <w:t>无锡职业技术学院设备询价单</w:t>
      </w:r>
      <w:r>
        <w:rPr>
          <w:rFonts w:hint="eastAsia" w:ascii="仿宋_GB2312" w:eastAsia="仿宋_GB2312"/>
          <w:b/>
          <w:bCs/>
          <w:color w:val="000000"/>
          <w:sz w:val="36"/>
          <w:szCs w:val="36"/>
          <w:lang w:eastAsia="zh-CN"/>
        </w:rPr>
        <w:t>（</w:t>
      </w:r>
      <w:r>
        <w:rPr>
          <w:rFonts w:hint="eastAsia" w:ascii="仿宋_GB2312" w:eastAsia="仿宋_GB2312"/>
          <w:b/>
          <w:bCs/>
          <w:color w:val="000000"/>
          <w:sz w:val="36"/>
          <w:szCs w:val="36"/>
          <w:lang w:val="en-US" w:eastAsia="zh-CN"/>
        </w:rPr>
        <w:t>XJ-202004-006</w:t>
      </w:r>
      <w:r>
        <w:rPr>
          <w:rFonts w:hint="eastAsia" w:ascii="仿宋_GB2312" w:eastAsia="仿宋_GB2312"/>
          <w:b/>
          <w:bCs/>
          <w:color w:val="000000"/>
          <w:sz w:val="36"/>
          <w:szCs w:val="36"/>
          <w:lang w:eastAsia="zh-CN"/>
        </w:rPr>
        <w:t>）</w:t>
      </w:r>
    </w:p>
    <w:tbl>
      <w:tblPr>
        <w:tblStyle w:val="5"/>
        <w:tblW w:w="1472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96"/>
        <w:gridCol w:w="1073"/>
        <w:gridCol w:w="2161"/>
        <w:gridCol w:w="1624"/>
        <w:gridCol w:w="1069"/>
        <w:gridCol w:w="2552"/>
        <w:gridCol w:w="567"/>
        <w:gridCol w:w="808"/>
        <w:gridCol w:w="888"/>
        <w:gridCol w:w="993"/>
        <w:gridCol w:w="9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3" w:hRule="atLeast"/>
        </w:trPr>
        <w:tc>
          <w:tcPr>
            <w:tcW w:w="7923" w:type="dxa"/>
            <w:gridSpan w:val="5"/>
            <w:tcBorders>
              <w:right w:val="dotDotDash" w:color="auto" w:sz="18" w:space="0"/>
            </w:tcBorders>
            <w:vAlign w:val="center"/>
          </w:tcPr>
          <w:p>
            <w:pPr>
              <w:rPr>
                <w:b/>
                <w:color w:val="000000"/>
                <w:sz w:val="24"/>
              </w:rPr>
            </w:pPr>
            <w:r>
              <w:rPr>
                <w:rFonts w:hint="eastAsia"/>
                <w:b/>
                <w:color w:val="000000"/>
                <w:sz w:val="24"/>
              </w:rPr>
              <w:t>采购人发出询价时间：2</w:t>
            </w:r>
            <w:r>
              <w:rPr>
                <w:b/>
                <w:color w:val="000000"/>
                <w:sz w:val="24"/>
              </w:rPr>
              <w:t>020</w:t>
            </w:r>
            <w:r>
              <w:rPr>
                <w:rFonts w:hint="eastAsia"/>
                <w:b/>
                <w:color w:val="000000"/>
                <w:sz w:val="24"/>
              </w:rPr>
              <w:t>年</w:t>
            </w:r>
            <w:r>
              <w:rPr>
                <w:b/>
                <w:color w:val="000000"/>
                <w:sz w:val="24"/>
              </w:rPr>
              <w:t>4</w:t>
            </w:r>
            <w:r>
              <w:rPr>
                <w:rFonts w:hint="eastAsia"/>
                <w:b/>
                <w:color w:val="000000"/>
                <w:sz w:val="24"/>
              </w:rPr>
              <w:t>月</w:t>
            </w:r>
            <w:r>
              <w:rPr>
                <w:rFonts w:hint="eastAsia"/>
                <w:b/>
                <w:color w:val="000000"/>
                <w:sz w:val="24"/>
                <w:lang w:val="en-US" w:eastAsia="zh-CN"/>
              </w:rPr>
              <w:t>10</w:t>
            </w:r>
            <w:r>
              <w:rPr>
                <w:rFonts w:hint="eastAsia"/>
                <w:b/>
                <w:color w:val="000000"/>
                <w:sz w:val="24"/>
              </w:rPr>
              <w:t>日</w:t>
            </w:r>
          </w:p>
        </w:tc>
        <w:tc>
          <w:tcPr>
            <w:tcW w:w="2552" w:type="dxa"/>
            <w:tcBorders>
              <w:top w:val="double" w:color="auto" w:sz="4" w:space="0"/>
              <w:left w:val="dotDotDash" w:color="auto" w:sz="18" w:space="0"/>
              <w:bottom w:val="single" w:color="auto" w:sz="6" w:space="0"/>
            </w:tcBorders>
            <w:vAlign w:val="center"/>
          </w:tcPr>
          <w:p>
            <w:pPr>
              <w:rPr>
                <w:b/>
                <w:color w:val="000000"/>
                <w:sz w:val="24"/>
              </w:rPr>
            </w:pPr>
            <w:r>
              <w:rPr>
                <w:rFonts w:hint="eastAsia"/>
                <w:b/>
                <w:color w:val="000000"/>
                <w:sz w:val="24"/>
              </w:rPr>
              <w:t>供应商报价时间</w:t>
            </w:r>
          </w:p>
        </w:tc>
        <w:tc>
          <w:tcPr>
            <w:tcW w:w="4252" w:type="dxa"/>
            <w:gridSpan w:val="5"/>
            <w:tcBorders>
              <w:top w:val="double" w:color="auto" w:sz="4" w:space="0"/>
              <w:bottom w:val="single" w:color="auto" w:sz="6" w:space="0"/>
            </w:tcBorders>
          </w:tcPr>
          <w:p>
            <w:pPr>
              <w:jc w:val="left"/>
              <w:rPr>
                <w:b/>
                <w:color w:val="000000"/>
                <w:sz w:val="24"/>
              </w:rPr>
            </w:pPr>
            <w:r>
              <w:rPr>
                <w:rFonts w:hint="eastAsia"/>
                <w:b/>
                <w:color w:val="000000"/>
                <w:sz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996" w:type="dxa"/>
            <w:vAlign w:val="center"/>
          </w:tcPr>
          <w:p>
            <w:pPr>
              <w:rPr>
                <w:b/>
                <w:color w:val="000000"/>
                <w:sz w:val="24"/>
              </w:rPr>
            </w:pPr>
            <w:r>
              <w:rPr>
                <w:rFonts w:hint="eastAsia"/>
                <w:b/>
                <w:color w:val="000000"/>
                <w:sz w:val="24"/>
              </w:rPr>
              <w:t>采购人全称</w:t>
            </w:r>
          </w:p>
        </w:tc>
        <w:tc>
          <w:tcPr>
            <w:tcW w:w="5927" w:type="dxa"/>
            <w:gridSpan w:val="4"/>
            <w:tcBorders>
              <w:right w:val="dotDotDash" w:color="auto" w:sz="18" w:space="0"/>
            </w:tcBorders>
            <w:vAlign w:val="center"/>
          </w:tcPr>
          <w:p>
            <w:pPr>
              <w:rPr>
                <w:b/>
                <w:color w:val="000000"/>
                <w:sz w:val="24"/>
              </w:rPr>
            </w:pPr>
            <w:r>
              <w:rPr>
                <w:rFonts w:hint="eastAsia"/>
                <w:b/>
                <w:color w:val="000000"/>
                <w:sz w:val="24"/>
              </w:rPr>
              <w:t>无锡职业技术学院</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供应商全称(公章)</w:t>
            </w:r>
          </w:p>
        </w:tc>
        <w:tc>
          <w:tcPr>
            <w:tcW w:w="4252" w:type="dxa"/>
            <w:gridSpan w:val="5"/>
            <w:tcBorders>
              <w:top w:val="single" w:color="auto" w:sz="6" w:space="0"/>
              <w:bottom w:val="single" w:color="auto" w:sz="6" w:space="0"/>
            </w:tcBorders>
          </w:tcPr>
          <w:p>
            <w:pPr>
              <w:jc w:val="left"/>
              <w:rPr>
                <w:b/>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996" w:type="dxa"/>
            <w:vAlign w:val="center"/>
          </w:tcPr>
          <w:p>
            <w:pPr>
              <w:rPr>
                <w:b/>
                <w:color w:val="000000"/>
                <w:sz w:val="24"/>
              </w:rPr>
            </w:pPr>
            <w:r>
              <w:rPr>
                <w:rFonts w:hint="eastAsia"/>
                <w:b/>
                <w:color w:val="000000"/>
                <w:sz w:val="24"/>
              </w:rPr>
              <w:t>采购人详细地址</w:t>
            </w:r>
          </w:p>
        </w:tc>
        <w:tc>
          <w:tcPr>
            <w:tcW w:w="5927" w:type="dxa"/>
            <w:gridSpan w:val="4"/>
            <w:tcBorders>
              <w:right w:val="dotDotDash" w:color="auto" w:sz="18" w:space="0"/>
            </w:tcBorders>
            <w:vAlign w:val="center"/>
          </w:tcPr>
          <w:p>
            <w:pPr>
              <w:rPr>
                <w:b/>
                <w:color w:val="000000"/>
                <w:sz w:val="24"/>
              </w:rPr>
            </w:pPr>
            <w:r>
              <w:rPr>
                <w:rFonts w:hint="eastAsia"/>
                <w:b/>
                <w:color w:val="000000"/>
                <w:sz w:val="24"/>
              </w:rPr>
              <w:t>无锡市高浪西路1</w:t>
            </w:r>
            <w:r>
              <w:rPr>
                <w:b/>
                <w:color w:val="000000"/>
                <w:sz w:val="24"/>
              </w:rPr>
              <w:t>600</w:t>
            </w:r>
            <w:r>
              <w:rPr>
                <w:rFonts w:hint="eastAsia"/>
                <w:b/>
                <w:color w:val="000000"/>
                <w:sz w:val="24"/>
              </w:rPr>
              <w:t>号</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供应商详细地址</w:t>
            </w:r>
          </w:p>
        </w:tc>
        <w:tc>
          <w:tcPr>
            <w:tcW w:w="4252" w:type="dxa"/>
            <w:gridSpan w:val="5"/>
            <w:tcBorders>
              <w:top w:val="single" w:color="auto" w:sz="6" w:space="0"/>
              <w:bottom w:val="single" w:color="auto" w:sz="6" w:space="0"/>
            </w:tcBorders>
          </w:tcPr>
          <w:p>
            <w:pPr>
              <w:jc w:val="left"/>
              <w:rPr>
                <w:b/>
                <w:color w:val="000000"/>
                <w:sz w:val="24"/>
              </w:rPr>
            </w:pPr>
            <w:r>
              <w:rPr>
                <w:rFonts w:hint="eastAsia"/>
                <w:b/>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996" w:type="dxa"/>
            <w:vAlign w:val="center"/>
          </w:tcPr>
          <w:p>
            <w:pPr>
              <w:spacing w:line="500" w:lineRule="auto"/>
              <w:jc w:val="center"/>
              <w:rPr>
                <w:b/>
                <w:color w:val="000000"/>
                <w:sz w:val="24"/>
              </w:rPr>
            </w:pPr>
            <w:r>
              <w:rPr>
                <w:rFonts w:hint="eastAsia"/>
                <w:b/>
                <w:color w:val="000000"/>
                <w:sz w:val="24"/>
              </w:rPr>
              <w:t>经办人</w:t>
            </w:r>
          </w:p>
        </w:tc>
        <w:tc>
          <w:tcPr>
            <w:tcW w:w="1073" w:type="dxa"/>
            <w:vAlign w:val="center"/>
          </w:tcPr>
          <w:p>
            <w:pPr>
              <w:jc w:val="center"/>
              <w:rPr>
                <w:b/>
                <w:color w:val="000000"/>
                <w:sz w:val="24"/>
              </w:rPr>
            </w:pPr>
            <w:r>
              <w:rPr>
                <w:rFonts w:hint="eastAsia"/>
                <w:b/>
                <w:color w:val="000000"/>
                <w:sz w:val="24"/>
              </w:rPr>
              <w:t>钱丹</w:t>
            </w:r>
          </w:p>
        </w:tc>
        <w:tc>
          <w:tcPr>
            <w:tcW w:w="2161" w:type="dxa"/>
            <w:vAlign w:val="center"/>
          </w:tcPr>
          <w:p>
            <w:pPr>
              <w:jc w:val="center"/>
              <w:rPr>
                <w:b/>
                <w:color w:val="000000"/>
                <w:sz w:val="24"/>
              </w:rPr>
            </w:pPr>
            <w:r>
              <w:rPr>
                <w:rFonts w:hint="eastAsia"/>
                <w:b/>
                <w:color w:val="000000"/>
                <w:sz w:val="24"/>
              </w:rPr>
              <w:t>联系电话</w:t>
            </w:r>
          </w:p>
        </w:tc>
        <w:tc>
          <w:tcPr>
            <w:tcW w:w="2693" w:type="dxa"/>
            <w:gridSpan w:val="2"/>
            <w:tcBorders>
              <w:right w:val="dotDotDash" w:color="auto" w:sz="18" w:space="0"/>
            </w:tcBorders>
            <w:vAlign w:val="center"/>
          </w:tcPr>
          <w:p>
            <w:pPr>
              <w:jc w:val="center"/>
              <w:rPr>
                <w:b/>
                <w:color w:val="000000"/>
                <w:sz w:val="24"/>
              </w:rPr>
            </w:pPr>
            <w:r>
              <w:rPr>
                <w:b/>
                <w:color w:val="000000"/>
                <w:sz w:val="24"/>
              </w:rPr>
              <w:t>15861666766</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授权代表及联系电话</w:t>
            </w:r>
          </w:p>
        </w:tc>
        <w:tc>
          <w:tcPr>
            <w:tcW w:w="4252" w:type="dxa"/>
            <w:gridSpan w:val="5"/>
            <w:tcBorders>
              <w:top w:val="single" w:color="auto" w:sz="6" w:space="0"/>
              <w:bottom w:val="single" w:color="auto" w:sz="6" w:space="0"/>
            </w:tcBorders>
          </w:tcPr>
          <w:p>
            <w:pPr>
              <w:jc w:val="left"/>
              <w:rPr>
                <w:b/>
                <w:color w:val="000000"/>
                <w:sz w:val="24"/>
              </w:rPr>
            </w:pPr>
            <w:r>
              <w:rPr>
                <w:rFonts w:hint="eastAsia"/>
                <w:b/>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996" w:type="dxa"/>
            <w:vAlign w:val="center"/>
          </w:tcPr>
          <w:p>
            <w:pPr>
              <w:spacing w:line="500" w:lineRule="auto"/>
              <w:jc w:val="center"/>
              <w:rPr>
                <w:b/>
                <w:color w:val="000000"/>
                <w:sz w:val="24"/>
              </w:rPr>
            </w:pPr>
            <w:r>
              <w:rPr>
                <w:rFonts w:hint="eastAsia"/>
                <w:b/>
                <w:color w:val="000000"/>
                <w:sz w:val="24"/>
              </w:rPr>
              <w:t>设备名称</w:t>
            </w:r>
          </w:p>
        </w:tc>
        <w:tc>
          <w:tcPr>
            <w:tcW w:w="4858" w:type="dxa"/>
            <w:gridSpan w:val="3"/>
            <w:vAlign w:val="center"/>
          </w:tcPr>
          <w:p>
            <w:pPr>
              <w:jc w:val="center"/>
              <w:rPr>
                <w:b/>
                <w:color w:val="000000"/>
                <w:sz w:val="24"/>
              </w:rPr>
            </w:pPr>
            <w:r>
              <w:rPr>
                <w:rFonts w:hint="eastAsia"/>
                <w:b/>
                <w:color w:val="000000"/>
                <w:sz w:val="24"/>
              </w:rPr>
              <w:t>规格、型号及主要性能</w:t>
            </w:r>
          </w:p>
        </w:tc>
        <w:tc>
          <w:tcPr>
            <w:tcW w:w="1069" w:type="dxa"/>
            <w:tcBorders>
              <w:right w:val="dotDotDash" w:color="auto" w:sz="18" w:space="0"/>
            </w:tcBorders>
            <w:vAlign w:val="center"/>
          </w:tcPr>
          <w:p>
            <w:pPr>
              <w:jc w:val="center"/>
              <w:rPr>
                <w:b/>
                <w:color w:val="000000"/>
                <w:sz w:val="24"/>
              </w:rPr>
            </w:pPr>
            <w:r>
              <w:rPr>
                <w:rFonts w:hint="eastAsia"/>
                <w:b/>
                <w:color w:val="000000"/>
                <w:sz w:val="24"/>
              </w:rPr>
              <w:t>数量</w:t>
            </w:r>
          </w:p>
        </w:tc>
        <w:tc>
          <w:tcPr>
            <w:tcW w:w="3119" w:type="dxa"/>
            <w:gridSpan w:val="2"/>
            <w:tcBorders>
              <w:top w:val="single" w:color="auto" w:sz="6" w:space="0"/>
              <w:left w:val="dotDotDash" w:color="auto" w:sz="18" w:space="0"/>
              <w:bottom w:val="single" w:color="auto" w:sz="6" w:space="0"/>
            </w:tcBorders>
            <w:vAlign w:val="center"/>
          </w:tcPr>
          <w:p>
            <w:pPr>
              <w:jc w:val="center"/>
              <w:rPr>
                <w:b/>
                <w:color w:val="000000"/>
                <w:sz w:val="24"/>
              </w:rPr>
            </w:pPr>
            <w:r>
              <w:rPr>
                <w:rFonts w:hint="eastAsia"/>
                <w:b/>
                <w:color w:val="000000"/>
                <w:sz w:val="24"/>
              </w:rPr>
              <w:t>响应规格、型号及主要性能</w:t>
            </w:r>
          </w:p>
        </w:tc>
        <w:tc>
          <w:tcPr>
            <w:tcW w:w="808" w:type="dxa"/>
            <w:tcBorders>
              <w:top w:val="single" w:color="auto" w:sz="6" w:space="0"/>
              <w:bottom w:val="single" w:color="auto" w:sz="6" w:space="0"/>
            </w:tcBorders>
            <w:vAlign w:val="center"/>
          </w:tcPr>
          <w:p>
            <w:pPr>
              <w:jc w:val="center"/>
              <w:rPr>
                <w:b/>
                <w:color w:val="000000"/>
                <w:sz w:val="24"/>
              </w:rPr>
            </w:pPr>
            <w:r>
              <w:rPr>
                <w:rFonts w:hint="eastAsia"/>
                <w:b/>
                <w:color w:val="000000"/>
                <w:sz w:val="24"/>
              </w:rPr>
              <w:t>单价</w:t>
            </w:r>
          </w:p>
        </w:tc>
        <w:tc>
          <w:tcPr>
            <w:tcW w:w="888" w:type="dxa"/>
            <w:tcBorders>
              <w:top w:val="single" w:color="auto" w:sz="6" w:space="0"/>
              <w:bottom w:val="single" w:color="auto" w:sz="6" w:space="0"/>
            </w:tcBorders>
            <w:vAlign w:val="center"/>
          </w:tcPr>
          <w:p>
            <w:pPr>
              <w:jc w:val="center"/>
              <w:rPr>
                <w:b/>
                <w:color w:val="000000"/>
                <w:sz w:val="24"/>
              </w:rPr>
            </w:pPr>
            <w:r>
              <w:rPr>
                <w:rFonts w:hint="eastAsia"/>
                <w:b/>
                <w:color w:val="000000"/>
                <w:sz w:val="24"/>
              </w:rPr>
              <w:t>总价</w:t>
            </w:r>
          </w:p>
        </w:tc>
        <w:tc>
          <w:tcPr>
            <w:tcW w:w="993" w:type="dxa"/>
            <w:tcBorders>
              <w:top w:val="single" w:color="auto" w:sz="6" w:space="0"/>
              <w:bottom w:val="single" w:color="auto" w:sz="6" w:space="0"/>
            </w:tcBorders>
            <w:vAlign w:val="center"/>
          </w:tcPr>
          <w:p>
            <w:pPr>
              <w:jc w:val="center"/>
              <w:rPr>
                <w:b/>
                <w:color w:val="000000"/>
                <w:sz w:val="24"/>
              </w:rPr>
            </w:pPr>
            <w:r>
              <w:rPr>
                <w:rFonts w:hint="eastAsia"/>
                <w:b/>
                <w:color w:val="000000"/>
                <w:sz w:val="24"/>
              </w:rPr>
              <w:t>质保期</w:t>
            </w:r>
          </w:p>
        </w:tc>
        <w:tc>
          <w:tcPr>
            <w:tcW w:w="996" w:type="dxa"/>
            <w:tcBorders>
              <w:top w:val="single" w:color="auto" w:sz="6" w:space="0"/>
              <w:bottom w:val="single" w:color="auto" w:sz="6" w:space="0"/>
            </w:tcBorders>
            <w:vAlign w:val="center"/>
          </w:tcPr>
          <w:p>
            <w:pPr>
              <w:jc w:val="center"/>
              <w:rPr>
                <w:b/>
                <w:color w:val="000000"/>
                <w:sz w:val="24"/>
              </w:rPr>
            </w:pPr>
            <w:r>
              <w:rPr>
                <w:rFonts w:hint="eastAsia"/>
                <w:b/>
                <w:color w:val="000000"/>
                <w:sz w:val="24"/>
              </w:rPr>
              <w:t>供货期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9" w:hRule="atLeast"/>
        </w:trPr>
        <w:tc>
          <w:tcPr>
            <w:tcW w:w="1996" w:type="dxa"/>
            <w:vAlign w:val="center"/>
          </w:tcPr>
          <w:p>
            <w:pPr>
              <w:rPr>
                <w:color w:val="000000"/>
                <w:sz w:val="24"/>
              </w:rPr>
            </w:pPr>
            <w:r>
              <w:rPr>
                <w:rFonts w:hint="eastAsia"/>
                <w:color w:val="000000"/>
                <w:sz w:val="24"/>
              </w:rPr>
              <w:t>疫情防控系统</w:t>
            </w:r>
          </w:p>
          <w:p>
            <w:pPr>
              <w:rPr>
                <w:rFonts w:hint="eastAsia" w:eastAsia="宋体"/>
                <w:color w:val="000000"/>
                <w:sz w:val="24"/>
                <w:lang w:eastAsia="zh-CN"/>
              </w:rPr>
            </w:pPr>
            <w:r>
              <w:rPr>
                <w:rFonts w:hint="eastAsia"/>
                <w:color w:val="000000"/>
                <w:sz w:val="24"/>
              </w:rPr>
              <w:t>服务器</w:t>
            </w:r>
            <w:r>
              <w:rPr>
                <w:rFonts w:hint="eastAsia"/>
                <w:color w:val="000000"/>
                <w:sz w:val="24"/>
                <w:lang w:eastAsia="zh-CN"/>
              </w:rPr>
              <w:t>（</w:t>
            </w:r>
            <w:r>
              <w:rPr>
                <w:rFonts w:hint="eastAsia"/>
                <w:color w:val="000000"/>
                <w:sz w:val="24"/>
                <w:lang w:val="en-US" w:eastAsia="zh-CN"/>
              </w:rPr>
              <w:t>信息化中心</w:t>
            </w:r>
            <w:r>
              <w:rPr>
                <w:rFonts w:hint="eastAsia"/>
                <w:color w:val="000000"/>
                <w:sz w:val="24"/>
                <w:lang w:eastAsia="zh-CN"/>
              </w:rPr>
              <w:t>）</w:t>
            </w:r>
          </w:p>
        </w:tc>
        <w:tc>
          <w:tcPr>
            <w:tcW w:w="4858" w:type="dxa"/>
            <w:gridSpan w:val="3"/>
            <w:vAlign w:val="center"/>
          </w:tcPr>
          <w:p>
            <w:pPr>
              <w:rPr>
                <w:color w:val="FF0000"/>
                <w:sz w:val="18"/>
                <w:szCs w:val="18"/>
              </w:rPr>
            </w:pPr>
            <w:r>
              <w:rPr>
                <w:rFonts w:hint="eastAsia"/>
              </w:rPr>
              <w:t>设备</w:t>
            </w:r>
            <w:r>
              <w:t>及</w:t>
            </w:r>
            <w:r>
              <w:rPr>
                <w:rFonts w:hint="eastAsia"/>
              </w:rPr>
              <w:t>辅件</w:t>
            </w:r>
            <w:r>
              <w:t>清单、技术要求等详见附件</w:t>
            </w:r>
          </w:p>
        </w:tc>
        <w:tc>
          <w:tcPr>
            <w:tcW w:w="1069" w:type="dxa"/>
            <w:tcBorders>
              <w:right w:val="dotDotDash" w:color="auto" w:sz="18" w:space="0"/>
            </w:tcBorders>
            <w:vAlign w:val="center"/>
          </w:tcPr>
          <w:p>
            <w:pPr>
              <w:jc w:val="center"/>
              <w:rPr>
                <w:color w:val="000000"/>
                <w:sz w:val="24"/>
              </w:rPr>
            </w:pPr>
            <w:r>
              <w:t>2</w:t>
            </w:r>
            <w:r>
              <w:rPr>
                <w:rFonts w:hint="eastAsia"/>
              </w:rPr>
              <w:t>套</w:t>
            </w:r>
          </w:p>
        </w:tc>
        <w:tc>
          <w:tcPr>
            <w:tcW w:w="3119" w:type="dxa"/>
            <w:gridSpan w:val="2"/>
            <w:tcBorders>
              <w:top w:val="single" w:color="auto" w:sz="6" w:space="0"/>
              <w:left w:val="dotDotDash" w:color="auto" w:sz="18" w:space="0"/>
            </w:tcBorders>
          </w:tcPr>
          <w:p>
            <w:pPr>
              <w:jc w:val="left"/>
              <w:rPr>
                <w:color w:val="000000"/>
                <w:sz w:val="24"/>
              </w:rPr>
            </w:pPr>
          </w:p>
        </w:tc>
        <w:tc>
          <w:tcPr>
            <w:tcW w:w="808" w:type="dxa"/>
            <w:tcBorders>
              <w:top w:val="single" w:color="auto" w:sz="6" w:space="0"/>
            </w:tcBorders>
          </w:tcPr>
          <w:p>
            <w:pPr>
              <w:jc w:val="left"/>
              <w:rPr>
                <w:color w:val="000000"/>
                <w:sz w:val="24"/>
              </w:rPr>
            </w:pPr>
          </w:p>
        </w:tc>
        <w:tc>
          <w:tcPr>
            <w:tcW w:w="888" w:type="dxa"/>
            <w:tcBorders>
              <w:top w:val="single" w:color="auto" w:sz="6" w:space="0"/>
            </w:tcBorders>
          </w:tcPr>
          <w:p>
            <w:pPr>
              <w:jc w:val="left"/>
              <w:rPr>
                <w:color w:val="000000"/>
                <w:sz w:val="24"/>
              </w:rPr>
            </w:pPr>
          </w:p>
        </w:tc>
        <w:tc>
          <w:tcPr>
            <w:tcW w:w="993" w:type="dxa"/>
            <w:tcBorders>
              <w:top w:val="single" w:color="auto" w:sz="6" w:space="0"/>
            </w:tcBorders>
          </w:tcPr>
          <w:p>
            <w:pPr>
              <w:jc w:val="left"/>
              <w:rPr>
                <w:color w:val="000000"/>
                <w:sz w:val="24"/>
              </w:rPr>
            </w:pPr>
          </w:p>
        </w:tc>
        <w:tc>
          <w:tcPr>
            <w:tcW w:w="996" w:type="dxa"/>
            <w:tcBorders>
              <w:top w:val="single" w:color="auto" w:sz="6" w:space="0"/>
            </w:tcBorders>
          </w:tcPr>
          <w:p>
            <w:pPr>
              <w:jc w:val="left"/>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96" w:type="dxa"/>
            <w:vAlign w:val="center"/>
          </w:tcPr>
          <w:p>
            <w:pPr>
              <w:spacing w:line="500" w:lineRule="auto"/>
              <w:jc w:val="center"/>
              <w:rPr>
                <w:b/>
                <w:color w:val="000000"/>
                <w:sz w:val="24"/>
              </w:rPr>
            </w:pPr>
            <w:r>
              <w:rPr>
                <w:rFonts w:hint="eastAsia"/>
                <w:b/>
                <w:color w:val="000000"/>
                <w:sz w:val="24"/>
              </w:rPr>
              <w:t>备注</w:t>
            </w:r>
          </w:p>
        </w:tc>
        <w:tc>
          <w:tcPr>
            <w:tcW w:w="5927" w:type="dxa"/>
            <w:gridSpan w:val="4"/>
            <w:tcBorders>
              <w:right w:val="dotDotDash" w:color="auto" w:sz="18"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供应商资格要求</w:t>
            </w:r>
          </w:p>
          <w:p>
            <w:pPr>
              <w:rPr>
                <w:color w:val="000000" w:themeColor="text1"/>
                <w14:textFill>
                  <w14:solidFill>
                    <w14:schemeClr w14:val="tx1"/>
                  </w14:solidFill>
                </w14:textFill>
              </w:rPr>
            </w:pPr>
            <w:r>
              <w:rPr>
                <w:color w:val="000000" w:themeColor="text1"/>
                <w14:textFill>
                  <w14:solidFill>
                    <w14:schemeClr w14:val="tx1"/>
                  </w14:solidFill>
                </w14:textFill>
              </w:rPr>
              <w:t>1、符合《政府采购法》第二十二条规定的供应商；</w:t>
            </w:r>
          </w:p>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、营业范围</w:t>
            </w:r>
            <w:r>
              <w:rPr>
                <w:color w:val="000000" w:themeColor="text1"/>
                <w14:textFill>
                  <w14:solidFill>
                    <w14:schemeClr w14:val="tx1"/>
                  </w14:solidFill>
                </w14:textFill>
              </w:rPr>
              <w:t>应包含本</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采购内容</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报价要求</w:t>
            </w:r>
          </w:p>
          <w:p>
            <w:pPr>
              <w:rPr>
                <w:color w:val="000000" w:themeColor="text1"/>
                <w14:textFill>
                  <w14:solidFill>
                    <w14:schemeClr w14:val="tx1"/>
                  </w14:solidFill>
                </w14:textFill>
              </w:rPr>
            </w:pPr>
            <w:r>
              <w:rPr>
                <w:color w:val="000000" w:themeColor="text1"/>
                <w14:textFill>
                  <w14:solidFill>
                    <w14:schemeClr w14:val="tx1"/>
                  </w14:solidFill>
                </w14:textFill>
              </w:rPr>
              <w:t>1、报价应包含运输、保险、安装、调试、税费等所有费用</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、交</w:t>
            </w:r>
            <w:r>
              <w:rPr>
                <w:rFonts w:hint="eastAsia"/>
                <w:color w:val="000000" w:themeColor="text1"/>
                <w14:textFill>
                  <w14:solidFill>
                    <w14:schemeClr w14:val="tx1"/>
                  </w14:solidFill>
                </w14:textFill>
              </w:rPr>
              <w:t>货地点：无锡职业技术学院内指定地点；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、供货期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个工作日，自合同签订之日计起；</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4、质量保证：必须是原厂全新合格产品，质保期应不少于五年；</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付款</w:t>
            </w:r>
            <w:r>
              <w:rPr>
                <w:rFonts w:hint="eastAsia"/>
                <w:color w:val="000000" w:themeColor="text1"/>
                <w14:textFill>
                  <w14:solidFill>
                    <w14:schemeClr w14:val="tx1"/>
                  </w14:solidFill>
                </w14:textFill>
              </w:rPr>
              <w:t>方式：安装调试完毕，经校方验收合格后，</w:t>
            </w:r>
            <w:r>
              <w:rPr>
                <w:color w:val="000000" w:themeColor="text1"/>
                <w14:textFill>
                  <w14:solidFill>
                    <w14:schemeClr w14:val="tx1"/>
                  </w14:solidFill>
                </w14:textFill>
              </w:rPr>
              <w:t>支付至合同总金额的10</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p>
          <w:p>
            <w:r>
              <w:rPr>
                <w:rFonts w:hint="eastAsia"/>
                <w:color w:val="000000" w:themeColor="text1"/>
                <w14:textFill>
                  <w14:solidFill>
                    <w14:schemeClr w14:val="tx1"/>
                  </w14:solidFill>
                </w14:textFill>
              </w:rPr>
              <w:t>6、</w:t>
            </w:r>
            <w:r>
              <w:rPr>
                <w:color w:val="000000" w:themeColor="text1"/>
                <w14:textFill>
                  <w14:solidFill>
                    <w14:schemeClr w14:val="tx1"/>
                  </w14:solidFill>
                </w14:textFill>
              </w:rPr>
              <w:t>本项目技术联系人</w:t>
            </w:r>
            <w:r>
              <w:rPr>
                <w:rFonts w:hint="eastAsia"/>
                <w:color w:val="000000" w:themeColor="text1"/>
                <w14:textFill>
                  <w14:solidFill>
                    <w14:schemeClr w14:val="tx1"/>
                  </w14:solidFill>
                </w14:textFill>
              </w:rPr>
              <w:t>：钱丹，电话</w:t>
            </w:r>
            <w:r>
              <w:rPr>
                <w:color w:val="000000" w:themeColor="text1"/>
                <w14:textFill>
                  <w14:solidFill>
                    <w14:schemeClr w14:val="tx1"/>
                  </w14:solidFill>
                </w14:textFill>
              </w:rPr>
              <w:t>15861666766</w:t>
            </w:r>
            <w:r>
              <w:rPr>
                <w:rFonts w:hint="eastAsia"/>
                <w:color w:val="000000" w:themeColor="text1"/>
                <w14:textFill>
                  <w14:solidFill>
                    <w14:schemeClr w14:val="tx1"/>
                  </w14:solidFill>
                </w14:textFill>
              </w:rPr>
              <w:t>；地址：无锡市高浪西路1600号无锡职业技术信息化中心B607；</w:t>
            </w:r>
            <w:r>
              <w:rPr>
                <w:rFonts w:hint="eastAsia"/>
                <w:color w:val="000000" w:themeColor="text1"/>
                <w14:textFill>
                  <w14:solidFill>
                    <w14:schemeClr w14:val="tx1"/>
                  </w14:solidFill>
                </w14:textFill>
              </w:rPr>
              <w:br w:type="textWrapping"/>
            </w:r>
            <w:r>
              <w:rPr>
                <w:rFonts w:hint="eastAsia"/>
              </w:rPr>
              <w:t>7、本项目最高限价为9.3万元，超过最高限价视报价无效报价；</w:t>
            </w:r>
          </w:p>
          <w:p>
            <w:r>
              <w:t>8</w:t>
            </w:r>
            <w:r>
              <w:rPr>
                <w:rFonts w:hint="eastAsia"/>
              </w:rPr>
              <w:t>、报价文件请授权代表签字并加盖单位公章后于</w:t>
            </w:r>
            <w:r>
              <w:rPr>
                <w:color w:val="0000FF"/>
              </w:rPr>
              <w:t>2020</w:t>
            </w:r>
            <w:r>
              <w:rPr>
                <w:rFonts w:hint="eastAsia"/>
                <w:color w:val="0000FF"/>
              </w:rPr>
              <w:t>年</w:t>
            </w:r>
            <w:r>
              <w:rPr>
                <w:color w:val="0000FF"/>
              </w:rPr>
              <w:t>4</w:t>
            </w:r>
            <w:r>
              <w:rPr>
                <w:rFonts w:hint="eastAsia"/>
                <w:color w:val="0000FF"/>
              </w:rPr>
              <w:t>月</w:t>
            </w:r>
            <w:r>
              <w:rPr>
                <w:rFonts w:hint="eastAsia"/>
                <w:color w:val="0000FF"/>
                <w:lang w:val="en-US" w:eastAsia="zh-CN"/>
              </w:rPr>
              <w:t>15</w:t>
            </w:r>
            <w:r>
              <w:rPr>
                <w:rFonts w:hint="eastAsia"/>
                <w:color w:val="0000FF"/>
              </w:rPr>
              <w:t>日</w:t>
            </w:r>
            <w:r>
              <w:rPr>
                <w:rFonts w:hint="eastAsia"/>
                <w:color w:val="0000FF"/>
                <w:lang w:val="en-US" w:eastAsia="zh-CN"/>
              </w:rPr>
              <w:t>9</w:t>
            </w:r>
            <w:r>
              <w:rPr>
                <w:rFonts w:hint="eastAsia"/>
                <w:color w:val="0000FF"/>
              </w:rPr>
              <w:t>前</w:t>
            </w:r>
            <w:r>
              <w:t>寄送至</w:t>
            </w:r>
            <w:r>
              <w:rPr>
                <w:rFonts w:hint="eastAsia"/>
              </w:rPr>
              <w:t>无锡职业技术学院资产</w:t>
            </w:r>
            <w:r>
              <w:t>管理处</w:t>
            </w:r>
            <w:r>
              <w:rPr>
                <w:rFonts w:hint="eastAsia"/>
              </w:rPr>
              <w:t>综合楼9</w:t>
            </w:r>
            <w:r>
              <w:t>19</w:t>
            </w:r>
            <w:r>
              <w:rPr>
                <w:rFonts w:hint="eastAsia"/>
              </w:rPr>
              <w:t>室</w:t>
            </w:r>
            <w:r>
              <w:rPr>
                <w:rFonts w:hint="eastAsia"/>
                <w:color w:val="FF0000"/>
              </w:rPr>
              <w:t>（疫情</w:t>
            </w:r>
            <w:r>
              <w:rPr>
                <w:color w:val="FF0000"/>
              </w:rPr>
              <w:t>防控期间</w:t>
            </w:r>
            <w:r>
              <w:rPr>
                <w:rFonts w:hint="eastAsia"/>
                <w:color w:val="FF0000"/>
              </w:rPr>
              <w:t>报价</w:t>
            </w:r>
            <w:r>
              <w:rPr>
                <w:color w:val="FF0000"/>
              </w:rPr>
              <w:t>文件采用</w:t>
            </w:r>
            <w:r>
              <w:rPr>
                <w:rFonts w:hint="eastAsia"/>
                <w:color w:val="FF0000"/>
              </w:rPr>
              <w:t>邮寄方式，报</w:t>
            </w:r>
            <w:r>
              <w:rPr>
                <w:color w:val="FF0000"/>
              </w:rPr>
              <w:t>价人</w:t>
            </w:r>
            <w:r>
              <w:rPr>
                <w:rFonts w:hint="eastAsia"/>
                <w:color w:val="FF0000"/>
              </w:rPr>
              <w:t>应充分</w:t>
            </w:r>
            <w:r>
              <w:rPr>
                <w:color w:val="FF0000"/>
              </w:rPr>
              <w:t>考虑邮</w:t>
            </w:r>
            <w:r>
              <w:rPr>
                <w:rFonts w:hint="eastAsia"/>
                <w:color w:val="FF0000"/>
              </w:rPr>
              <w:t>件</w:t>
            </w:r>
            <w:r>
              <w:rPr>
                <w:color w:val="FF0000"/>
              </w:rPr>
              <w:t>在途时间，保证报价文件能够在截止时间之前送达</w:t>
            </w:r>
            <w:r>
              <w:rPr>
                <w:rFonts w:hint="eastAsia"/>
                <w:color w:val="FF0000"/>
              </w:rPr>
              <w:t>学校</w:t>
            </w:r>
            <w:r>
              <w:rPr>
                <w:color w:val="FF0000"/>
              </w:rPr>
              <w:t>。</w:t>
            </w:r>
            <w:r>
              <w:rPr>
                <w:rFonts w:hint="eastAsia"/>
                <w:color w:val="FF0000"/>
              </w:rPr>
              <w:t>寄出</w:t>
            </w:r>
            <w:r>
              <w:rPr>
                <w:color w:val="FF0000"/>
              </w:rPr>
              <w:t>报价</w:t>
            </w:r>
            <w:r>
              <w:rPr>
                <w:rFonts w:hint="eastAsia"/>
                <w:color w:val="FF0000"/>
              </w:rPr>
              <w:t>文件时务必</w:t>
            </w:r>
            <w:r>
              <w:rPr>
                <w:color w:val="FF0000"/>
              </w:rPr>
              <w:t>联系</w:t>
            </w:r>
            <w:r>
              <w:rPr>
                <w:rFonts w:hint="eastAsia"/>
                <w:color w:val="FF0000"/>
              </w:rPr>
              <w:t>资产</w:t>
            </w:r>
            <w:r>
              <w:rPr>
                <w:color w:val="FF0000"/>
              </w:rPr>
              <w:t>处</w:t>
            </w:r>
            <w:r>
              <w:rPr>
                <w:rFonts w:hint="eastAsia"/>
                <w:color w:val="FF0000"/>
              </w:rPr>
              <w:t>张</w:t>
            </w:r>
            <w:r>
              <w:rPr>
                <w:color w:val="FF0000"/>
              </w:rPr>
              <w:t>老师</w:t>
            </w:r>
            <w:r>
              <w:rPr>
                <w:rFonts w:hint="eastAsia"/>
                <w:color w:val="FF0000"/>
              </w:rPr>
              <w:t xml:space="preserve"> 15861664438 </w:t>
            </w:r>
            <w:r>
              <w:rPr>
                <w:color w:val="FF0000"/>
              </w:rPr>
              <w:t>告知</w:t>
            </w:r>
            <w:r>
              <w:rPr>
                <w:rFonts w:hint="eastAsia"/>
                <w:color w:val="FF0000"/>
              </w:rPr>
              <w:t>邮件</w:t>
            </w:r>
            <w:r>
              <w:rPr>
                <w:color w:val="FF0000"/>
              </w:rPr>
              <w:t>单号）</w:t>
            </w:r>
            <w:r>
              <w:rPr>
                <w:rFonts w:hint="eastAsia"/>
              </w:rPr>
              <w:t>。</w:t>
            </w:r>
          </w:p>
          <w:p>
            <w:pPr>
              <w:rPr>
                <w:rFonts w:hint="eastAsia"/>
              </w:rPr>
            </w:pPr>
            <w:r>
              <w:t>9、</w:t>
            </w:r>
            <w:r>
              <w:rPr>
                <w:rFonts w:hint="eastAsia"/>
              </w:rPr>
              <w:t>报价文件中除报价资料外还应包含以下资料：（1）</w:t>
            </w:r>
            <w:r>
              <w:t>营业执照复印件</w:t>
            </w:r>
            <w:r>
              <w:rPr>
                <w:rFonts w:hint="eastAsia"/>
              </w:rPr>
              <w:t>（加盖公章），（2）</w:t>
            </w:r>
            <w:r>
              <w:t>法定代表人身份证复印件</w:t>
            </w:r>
            <w:r>
              <w:rPr>
                <w:rFonts w:hint="eastAsia"/>
              </w:rPr>
              <w:t>，（3）</w:t>
            </w:r>
            <w:r>
              <w:t>授权代表还需提供法人授权委托书原件</w:t>
            </w:r>
            <w:r>
              <w:rPr>
                <w:rFonts w:hint="eastAsia"/>
              </w:rPr>
              <w:t>，（4）</w:t>
            </w:r>
            <w:r>
              <w:t>授权代表身份证复印件</w:t>
            </w:r>
            <w:r>
              <w:rPr>
                <w:rFonts w:hint="eastAsia"/>
              </w:rPr>
              <w:t>。</w:t>
            </w:r>
          </w:p>
          <w:p>
            <w:r>
              <w:rPr>
                <w:rFonts w:hint="eastAsia"/>
              </w:rPr>
              <w:t>三、确定成交单位</w:t>
            </w:r>
          </w:p>
          <w:p>
            <w:pPr>
              <w:autoSpaceDE w:val="0"/>
              <w:autoSpaceDN w:val="0"/>
              <w:adjustRightInd w:val="0"/>
              <w:ind w:firstLine="210" w:firstLineChars="100"/>
            </w:pPr>
            <w:r>
              <w:rPr>
                <w:rFonts w:hint="eastAsia"/>
                <w:color w:val="FF0000"/>
              </w:rPr>
              <w:t>疫情</w:t>
            </w:r>
            <w:r>
              <w:rPr>
                <w:color w:val="FF0000"/>
              </w:rPr>
              <w:t>防控期间</w:t>
            </w:r>
            <w:r>
              <w:rPr>
                <w:rFonts w:hint="eastAsia"/>
                <w:color w:val="FF0000"/>
              </w:rPr>
              <w:t>本项目</w:t>
            </w:r>
            <w:r>
              <w:rPr>
                <w:color w:val="FF0000"/>
              </w:rPr>
              <w:t>采用非现场方式实施，成交结果</w:t>
            </w:r>
            <w:r>
              <w:rPr>
                <w:rFonts w:hint="eastAsia"/>
                <w:color w:val="FF0000"/>
              </w:rPr>
              <w:t>通过学校</w:t>
            </w:r>
            <w:r>
              <w:rPr>
                <w:color w:val="FF0000"/>
              </w:rPr>
              <w:t>主页</w:t>
            </w:r>
            <w:r>
              <w:rPr>
                <w:rFonts w:hint="eastAsia"/>
                <w:color w:val="FF0000"/>
              </w:rPr>
              <w:t>“招标</w:t>
            </w:r>
            <w:r>
              <w:rPr>
                <w:color w:val="FF0000"/>
              </w:rPr>
              <w:t>采购</w:t>
            </w:r>
            <w:r>
              <w:rPr>
                <w:rFonts w:hint="eastAsia"/>
                <w:color w:val="FF0000"/>
              </w:rPr>
              <w:t>”栏公布。</w:t>
            </w:r>
            <w:r>
              <w:rPr>
                <w:rFonts w:hint="eastAsia"/>
              </w:rPr>
              <w:t>学校组织3人及以上单数询价小组，对报价文件进行资格性及符合性检查，通过资格性及符合性检查的单位报价文件，由询价小组</w:t>
            </w:r>
            <w:r>
              <w:t>根据符合采购需求、质量和服务相等且报价最低的原则确定成交供应商</w:t>
            </w:r>
            <w:r>
              <w:rPr>
                <w:rFonts w:hint="eastAsia"/>
              </w:rPr>
              <w:t>。</w:t>
            </w:r>
          </w:p>
        </w:tc>
        <w:tc>
          <w:tcPr>
            <w:tcW w:w="6804" w:type="dxa"/>
            <w:gridSpan w:val="6"/>
            <w:tcBorders>
              <w:top w:val="single" w:color="auto" w:sz="6" w:space="0"/>
              <w:left w:val="dotDotDash" w:color="auto" w:sz="18" w:space="0"/>
              <w:bottom w:val="single" w:color="auto" w:sz="6" w:space="0"/>
            </w:tcBorders>
          </w:tcPr>
          <w:p>
            <w:pPr>
              <w:jc w:val="left"/>
              <w:rPr>
                <w:color w:val="000000"/>
                <w:sz w:val="24"/>
              </w:rPr>
            </w:pPr>
            <w:r>
              <w:rPr>
                <w:rFonts w:hint="eastAsia"/>
                <w:color w:val="000000"/>
                <w:sz w:val="24"/>
              </w:rPr>
              <w:t>供应商对资格要求及报价要求的响应情况（可另附页）</w:t>
            </w:r>
          </w:p>
          <w:p>
            <w:pPr>
              <w:rPr>
                <w:sz w:val="24"/>
              </w:rPr>
            </w:pPr>
          </w:p>
          <w:p>
            <w:pPr>
              <w:rPr>
                <w:sz w:val="24"/>
              </w:rPr>
            </w:pPr>
          </w:p>
          <w:p>
            <w:pPr>
              <w:rPr>
                <w:sz w:val="24"/>
              </w:rPr>
            </w:pPr>
          </w:p>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96" w:type="dxa"/>
            <w:tcBorders>
              <w:bottom w:val="double" w:color="auto" w:sz="4" w:space="0"/>
            </w:tcBorders>
            <w:vAlign w:val="center"/>
          </w:tcPr>
          <w:p>
            <w:pPr>
              <w:jc w:val="center"/>
              <w:rPr>
                <w:b/>
                <w:color w:val="000000"/>
                <w:sz w:val="24"/>
              </w:rPr>
            </w:pPr>
            <w:r>
              <w:rPr>
                <w:rFonts w:hint="eastAsia"/>
                <w:b/>
                <w:color w:val="000000"/>
                <w:sz w:val="24"/>
              </w:rPr>
              <w:t>评审时间及地点</w:t>
            </w:r>
          </w:p>
        </w:tc>
        <w:tc>
          <w:tcPr>
            <w:tcW w:w="5927" w:type="dxa"/>
            <w:gridSpan w:val="4"/>
            <w:tcBorders>
              <w:bottom w:val="double" w:color="auto" w:sz="4" w:space="0"/>
              <w:right w:val="dotDotDash" w:color="auto" w:sz="18" w:space="0"/>
            </w:tcBorders>
            <w:vAlign w:val="center"/>
          </w:tcPr>
          <w:p>
            <w:pPr>
              <w:jc w:val="left"/>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14:textFill>
                  <w14:solidFill>
                    <w14:schemeClr w14:val="tx1"/>
                  </w14:solidFill>
                </w14:textFill>
              </w:rPr>
              <w:t>评审时间：20</w:t>
            </w:r>
            <w:r>
              <w:rPr>
                <w:color w:val="000000" w:themeColor="text1"/>
                <w:szCs w:val="21"/>
                <w:u w:val="single"/>
                <w14:textFill>
                  <w14:solidFill>
                    <w14:schemeClr w14:val="tx1"/>
                  </w14:solidFill>
                </w14:textFill>
              </w:rPr>
              <w:t>20</w:t>
            </w:r>
            <w:r>
              <w:rPr>
                <w:rFonts w:hint="eastAsia"/>
                <w:color w:val="000000" w:themeColor="text1"/>
                <w:szCs w:val="21"/>
                <w:u w:val="single"/>
                <w14:textFill>
                  <w14:solidFill>
                    <w14:schemeClr w14:val="tx1"/>
                  </w14:solidFill>
                </w14:textFill>
              </w:rPr>
              <w:t>年</w:t>
            </w:r>
            <w:r>
              <w:rPr>
                <w:color w:val="000000" w:themeColor="text1"/>
                <w:szCs w:val="21"/>
                <w:u w:val="single"/>
                <w14:textFill>
                  <w14:solidFill>
                    <w14:schemeClr w14:val="tx1"/>
                  </w14:solidFill>
                </w14:textFill>
              </w:rPr>
              <w:t>4</w:t>
            </w:r>
            <w:r>
              <w:rPr>
                <w:rFonts w:hint="eastAsia"/>
                <w:color w:val="000000" w:themeColor="text1"/>
                <w:szCs w:val="21"/>
                <w:u w:val="single"/>
                <w14:textFill>
                  <w14:solidFill>
                    <w14:schemeClr w14:val="tx1"/>
                  </w14:solidFill>
                </w14:textFill>
              </w:rPr>
              <w:t>月</w:t>
            </w:r>
            <w:r>
              <w:rPr>
                <w:rFonts w:hint="eastAsia"/>
                <w:color w:val="000000" w:themeColor="text1"/>
                <w:szCs w:val="21"/>
                <w:u w:val="single"/>
                <w:lang w:val="en-US" w:eastAsia="zh-CN"/>
                <w14:textFill>
                  <w14:solidFill>
                    <w14:schemeClr w14:val="tx1"/>
                  </w14:solidFill>
                </w14:textFill>
              </w:rPr>
              <w:t>15</w:t>
            </w:r>
            <w:r>
              <w:rPr>
                <w:rFonts w:hint="eastAsia"/>
                <w:color w:val="000000" w:themeColor="text1"/>
                <w:szCs w:val="21"/>
                <w:u w:val="single"/>
                <w14:textFill>
                  <w14:solidFill>
                    <w14:schemeClr w14:val="tx1"/>
                  </w14:solidFill>
                </w14:textFill>
              </w:rPr>
              <w:t>日</w:t>
            </w:r>
            <w:r>
              <w:rPr>
                <w:rFonts w:hint="eastAsia"/>
                <w:color w:val="000000" w:themeColor="text1"/>
                <w:szCs w:val="21"/>
                <w:u w:val="single"/>
                <w:lang w:val="en-US" w:eastAsia="zh-CN"/>
                <w14:textFill>
                  <w14:solidFill>
                    <w14:schemeClr w14:val="tx1"/>
                  </w14:solidFill>
                </w14:textFill>
              </w:rPr>
              <w:t>9</w:t>
            </w:r>
            <w:r>
              <w:rPr>
                <w:rFonts w:hint="eastAsia"/>
                <w:color w:val="000000" w:themeColor="text1"/>
                <w:szCs w:val="21"/>
                <w:u w:val="single"/>
                <w14:textFill>
                  <w14:solidFill>
                    <w14:schemeClr w14:val="tx1"/>
                  </w14:solidFill>
                </w14:textFill>
              </w:rPr>
              <w:t>:</w:t>
            </w:r>
            <w:r>
              <w:rPr>
                <w:rFonts w:hint="eastAsia"/>
                <w:color w:val="000000" w:themeColor="text1"/>
                <w:szCs w:val="21"/>
                <w:u w:val="single"/>
                <w:lang w:val="en-US" w:eastAsia="zh-CN"/>
                <w14:textFill>
                  <w14:solidFill>
                    <w14:schemeClr w14:val="tx1"/>
                  </w14:solidFill>
                </w14:textFill>
              </w:rPr>
              <w:t>00</w:t>
            </w:r>
          </w:p>
          <w:p>
            <w:pPr>
              <w:jc w:val="left"/>
              <w:rPr>
                <w:color w:val="000000"/>
                <w:sz w:val="24"/>
              </w:rPr>
            </w:pPr>
            <w:r>
              <w:rPr>
                <w:color w:val="000000" w:themeColor="text1"/>
                <w:szCs w:val="21"/>
                <w:u w:val="single"/>
                <w14:textFill>
                  <w14:solidFill>
                    <w14:schemeClr w14:val="tx1"/>
                  </w14:solidFill>
                </w14:textFill>
              </w:rPr>
              <w:t>评审地点</w:t>
            </w:r>
            <w:r>
              <w:rPr>
                <w:rFonts w:hint="eastAsia"/>
                <w:color w:val="000000" w:themeColor="text1"/>
                <w:szCs w:val="21"/>
                <w:u w:val="single"/>
                <w14:textFill>
                  <w14:solidFill>
                    <w14:schemeClr w14:val="tx1"/>
                  </w14:solidFill>
                </w14:textFill>
              </w:rPr>
              <w:t>：无锡市高浪西路1600号无锡职业技术学院综合楼904</w:t>
            </w:r>
            <w:r>
              <w:rPr>
                <w:color w:val="000000" w:themeColor="text1"/>
                <w:szCs w:val="21"/>
                <w:u w:val="single"/>
                <w14:textFill>
                  <w14:solidFill>
                    <w14:schemeClr w14:val="tx1"/>
                  </w14:solidFill>
                </w14:textFill>
              </w:rPr>
              <w:t>会议</w:t>
            </w:r>
            <w:r>
              <w:rPr>
                <w:rFonts w:hint="eastAsia"/>
                <w:color w:val="000000" w:themeColor="text1"/>
                <w:szCs w:val="21"/>
                <w:u w:val="single"/>
                <w14:textFill>
                  <w14:solidFill>
                    <w14:schemeClr w14:val="tx1"/>
                  </w14:solidFill>
                </w14:textFill>
              </w:rPr>
              <w:t>室</w:t>
            </w:r>
          </w:p>
        </w:tc>
        <w:tc>
          <w:tcPr>
            <w:tcW w:w="3119" w:type="dxa"/>
            <w:gridSpan w:val="2"/>
            <w:tcBorders>
              <w:top w:val="single" w:color="auto" w:sz="6" w:space="0"/>
              <w:left w:val="dotDotDash" w:color="auto" w:sz="18" w:space="0"/>
              <w:bottom w:val="double" w:color="auto" w:sz="4" w:space="0"/>
            </w:tcBorders>
          </w:tcPr>
          <w:p>
            <w:pPr>
              <w:jc w:val="left"/>
              <w:rPr>
                <w:color w:val="000000"/>
                <w:sz w:val="24"/>
              </w:rPr>
            </w:pPr>
            <w:r>
              <w:rPr>
                <w:rFonts w:hint="eastAsia"/>
                <w:color w:val="000000"/>
                <w:sz w:val="24"/>
              </w:rPr>
              <w:t>总报价</w:t>
            </w:r>
          </w:p>
        </w:tc>
        <w:tc>
          <w:tcPr>
            <w:tcW w:w="3685" w:type="dxa"/>
            <w:gridSpan w:val="4"/>
            <w:tcBorders>
              <w:top w:val="single" w:color="auto" w:sz="6" w:space="0"/>
              <w:bottom w:val="double" w:color="auto" w:sz="4" w:space="0"/>
            </w:tcBorders>
          </w:tcPr>
          <w:p>
            <w:pPr>
              <w:jc w:val="left"/>
              <w:rPr>
                <w:color w:val="000000"/>
                <w:sz w:val="24"/>
              </w:rPr>
            </w:pPr>
            <w:r>
              <w:rPr>
                <w:rFonts w:hint="eastAsia"/>
                <w:color w:val="000000"/>
                <w:sz w:val="24"/>
              </w:rPr>
              <w:t>　小写：</w:t>
            </w:r>
          </w:p>
          <w:p>
            <w:pPr>
              <w:ind w:firstLine="240" w:firstLineChars="100"/>
              <w:jc w:val="left"/>
              <w:rPr>
                <w:color w:val="000000"/>
                <w:sz w:val="24"/>
              </w:rPr>
            </w:pPr>
          </w:p>
          <w:p>
            <w:pPr>
              <w:ind w:firstLine="240" w:firstLineChars="100"/>
              <w:jc w:val="left"/>
              <w:rPr>
                <w:color w:val="000000"/>
                <w:sz w:val="24"/>
              </w:rPr>
            </w:pPr>
            <w:r>
              <w:rPr>
                <w:rFonts w:hint="eastAsia"/>
                <w:color w:val="000000"/>
                <w:sz w:val="24"/>
              </w:rPr>
              <w:t>大写：　</w:t>
            </w:r>
          </w:p>
          <w:p>
            <w:pPr>
              <w:jc w:val="left"/>
              <w:rPr>
                <w:color w:val="000000"/>
                <w:sz w:val="24"/>
              </w:rPr>
            </w:pPr>
            <w:r>
              <w:rPr>
                <w:rFonts w:hint="eastAsia"/>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923" w:type="dxa"/>
            <w:gridSpan w:val="5"/>
            <w:tcBorders>
              <w:top w:val="double" w:color="auto" w:sz="4" w:space="0"/>
              <w:left w:val="nil"/>
              <w:bottom w:val="nil"/>
              <w:right w:val="dotDotDash" w:color="auto" w:sz="18" w:space="0"/>
            </w:tcBorders>
          </w:tcPr>
          <w:p>
            <w:pPr>
              <w:ind w:firstLine="3840" w:firstLineChars="1600"/>
              <w:jc w:val="left"/>
              <w:rPr>
                <w:color w:val="000000"/>
                <w:sz w:val="24"/>
              </w:rPr>
            </w:pPr>
            <w:r>
              <w:rPr>
                <w:rFonts w:hint="eastAsia"/>
                <w:color w:val="000000"/>
                <w:sz w:val="24"/>
              </w:rPr>
              <w:t>虚线左方为采购人填写</w:t>
            </w:r>
          </w:p>
        </w:tc>
        <w:tc>
          <w:tcPr>
            <w:tcW w:w="6804" w:type="dxa"/>
            <w:gridSpan w:val="6"/>
            <w:tcBorders>
              <w:top w:val="double" w:color="auto" w:sz="4" w:space="0"/>
              <w:left w:val="dotDotDash" w:color="auto" w:sz="18" w:space="0"/>
              <w:bottom w:val="nil"/>
              <w:right w:val="nil"/>
            </w:tcBorders>
          </w:tcPr>
          <w:p>
            <w:pPr>
              <w:ind w:firstLine="960" w:firstLineChars="400"/>
              <w:jc w:val="left"/>
              <w:rPr>
                <w:color w:val="000000"/>
                <w:sz w:val="24"/>
              </w:rPr>
            </w:pPr>
            <w:r>
              <w:rPr>
                <w:rFonts w:hint="eastAsia"/>
                <w:color w:val="000000"/>
                <w:sz w:val="24"/>
              </w:rPr>
              <w:t>虚线右方为供货商填写</w:t>
            </w:r>
          </w:p>
        </w:tc>
      </w:tr>
    </w:tbl>
    <w:p>
      <w:pPr>
        <w:jc w:val="left"/>
        <w:rPr>
          <w:rFonts w:ascii="宋体" w:hAnsi="宋体" w:eastAsia="宋体"/>
          <w:sz w:val="28"/>
          <w:szCs w:val="28"/>
        </w:rPr>
      </w:pPr>
      <w:r>
        <w:rPr>
          <w:rFonts w:hint="eastAsia" w:ascii="宋体" w:hAnsi="宋体" w:eastAsia="宋体"/>
          <w:sz w:val="28"/>
          <w:szCs w:val="28"/>
        </w:rPr>
        <w:t>配置清单如下：</w:t>
      </w:r>
    </w:p>
    <w:tbl>
      <w:tblPr>
        <w:tblStyle w:val="5"/>
        <w:tblW w:w="8520" w:type="dxa"/>
        <w:jc w:val="center"/>
        <w:tblLayout w:type="autofit"/>
        <w:tblCellMar>
          <w:top w:w="0" w:type="dxa"/>
          <w:left w:w="108" w:type="dxa"/>
          <w:bottom w:w="0" w:type="dxa"/>
          <w:right w:w="108" w:type="dxa"/>
        </w:tblCellMar>
      </w:tblPr>
      <w:tblGrid>
        <w:gridCol w:w="1291"/>
        <w:gridCol w:w="7229"/>
      </w:tblGrid>
      <w:tr>
        <w:tblPrEx>
          <w:tblCellMar>
            <w:top w:w="0" w:type="dxa"/>
            <w:left w:w="108" w:type="dxa"/>
            <w:bottom w:w="0" w:type="dxa"/>
            <w:right w:w="108" w:type="dxa"/>
          </w:tblCellMar>
        </w:tblPrEx>
        <w:trPr>
          <w:trHeight w:val="285" w:hRule="atLeast"/>
          <w:jc w:val="center"/>
        </w:trPr>
        <w:tc>
          <w:tcPr>
            <w:tcW w:w="129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指标</w:t>
            </w:r>
          </w:p>
        </w:tc>
        <w:tc>
          <w:tcPr>
            <w:tcW w:w="7229"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指标配置</w:t>
            </w:r>
          </w:p>
        </w:tc>
      </w:tr>
      <w:tr>
        <w:tblPrEx>
          <w:tblCellMar>
            <w:top w:w="0" w:type="dxa"/>
            <w:left w:w="108" w:type="dxa"/>
            <w:bottom w:w="0" w:type="dxa"/>
            <w:right w:w="108"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机型</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2U机架式</w:t>
            </w:r>
          </w:p>
        </w:tc>
      </w:tr>
      <w:tr>
        <w:tblPrEx>
          <w:tblCellMar>
            <w:top w:w="0" w:type="dxa"/>
            <w:left w:w="108" w:type="dxa"/>
            <w:bottom w:w="0" w:type="dxa"/>
            <w:right w:w="108"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处理器</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配置</w:t>
            </w:r>
            <w:r>
              <w:rPr>
                <w:rFonts w:ascii="宋体" w:hAnsi="宋体" w:cs="宋体"/>
                <w:color w:val="000000"/>
                <w:kern w:val="0"/>
                <w:sz w:val="24"/>
                <w:szCs w:val="24"/>
              </w:rPr>
              <w:t>2</w:t>
            </w:r>
            <w:r>
              <w:rPr>
                <w:rFonts w:hint="eastAsia" w:ascii="宋体" w:hAnsi="宋体" w:cs="宋体"/>
                <w:color w:val="000000"/>
                <w:kern w:val="0"/>
                <w:sz w:val="24"/>
                <w:szCs w:val="24"/>
              </w:rPr>
              <w:t>颗Intel Xeon Silver 4114处理器（2.2Ghz/10C/85W)</w:t>
            </w:r>
          </w:p>
        </w:tc>
      </w:tr>
      <w:tr>
        <w:tblPrEx>
          <w:tblCellMar>
            <w:top w:w="0" w:type="dxa"/>
            <w:left w:w="108" w:type="dxa"/>
            <w:bottom w:w="0" w:type="dxa"/>
            <w:right w:w="108"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内存</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64GB DDR4内存，支持NVDIMM内存可实现意外断电时内存数据不丢失</w:t>
            </w:r>
          </w:p>
        </w:tc>
      </w:tr>
      <w:tr>
        <w:tblPrEx>
          <w:tblCellMar>
            <w:top w:w="0" w:type="dxa"/>
            <w:left w:w="108" w:type="dxa"/>
            <w:bottom w:w="0" w:type="dxa"/>
            <w:right w:w="108"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内存扩展</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提供24个内存插槽扩展</w:t>
            </w:r>
          </w:p>
        </w:tc>
      </w:tr>
      <w:tr>
        <w:trPr>
          <w:trHeight w:val="285"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千兆网络</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2个千兆以太网口，支持网络唤醒、网络冗余、负载均衡等网络特性</w:t>
            </w:r>
          </w:p>
        </w:tc>
      </w:tr>
      <w:tr>
        <w:trPr>
          <w:trHeight w:val="285"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系统硬盘</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配置2块 900GB 10K SAS 12Gbps 2.5英寸热插拔硬盘</w:t>
            </w:r>
          </w:p>
        </w:tc>
      </w:tr>
      <w:tr>
        <w:trPr>
          <w:trHeight w:val="696"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SD日志盘</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主板配置2块SD卡存储插槽，本次配置2块64GB SD存储空间，相互冗余，用于实现存储系统日志及BMC日志，便于硬件巡检及故障时精准分析和快速定位(日志存储专用，非用于操作系统存储，投标时提供日志存储功能截图，加盖原厂公章)</w:t>
            </w:r>
          </w:p>
        </w:tc>
      </w:tr>
      <w:tr>
        <w:tblPrEx>
          <w:tblCellMar>
            <w:top w:w="0" w:type="dxa"/>
            <w:left w:w="108" w:type="dxa"/>
            <w:bottom w:w="0" w:type="dxa"/>
            <w:right w:w="108" w:type="dxa"/>
          </w:tblCellMar>
        </w:tblPrEx>
        <w:trPr>
          <w:trHeight w:val="581"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数据安全</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提供国家信息中心对服务器硬盘的三年数据恢复保障服务，确保关键数据不丢失(投标时提供国家信息中心针对此服务器硬盘的三年数据恢复保障服务承诺函原件)</w:t>
            </w:r>
          </w:p>
        </w:tc>
      </w:tr>
      <w:tr>
        <w:trPr>
          <w:trHeight w:val="285"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RAID</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配置2GB Cache 硬盘控制器，支持RAID 0/1/5/6</w:t>
            </w:r>
          </w:p>
        </w:tc>
      </w:tr>
      <w:tr>
        <w:tblPrEx>
          <w:tblCellMar>
            <w:top w:w="0" w:type="dxa"/>
            <w:left w:w="108" w:type="dxa"/>
            <w:bottom w:w="0" w:type="dxa"/>
            <w:right w:w="108"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IO扩展</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10个PCI-E 2.0</w:t>
            </w:r>
          </w:p>
        </w:tc>
      </w:tr>
      <w:tr>
        <w:tblPrEx>
          <w:tblCellMar>
            <w:top w:w="0" w:type="dxa"/>
            <w:left w:w="108" w:type="dxa"/>
            <w:bottom w:w="0" w:type="dxa"/>
            <w:right w:w="108" w:type="dxa"/>
          </w:tblCellMar>
        </w:tblPrEx>
        <w:trPr>
          <w:trHeight w:val="555"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操作系统</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支持windows server 2012、2016、redhat enterprise linux 、Ubuntu、suse linux或VMware Exsi 等主流操作系统</w:t>
            </w:r>
          </w:p>
        </w:tc>
      </w:tr>
      <w:tr>
        <w:tblPrEx>
          <w:tblCellMar>
            <w:top w:w="0" w:type="dxa"/>
            <w:left w:w="108" w:type="dxa"/>
            <w:bottom w:w="0" w:type="dxa"/>
            <w:right w:w="108"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电源</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配置1+1冗余电源</w:t>
            </w:r>
          </w:p>
        </w:tc>
      </w:tr>
      <w:tr>
        <w:tblPrEx>
          <w:tblCellMar>
            <w:top w:w="0" w:type="dxa"/>
            <w:left w:w="108" w:type="dxa"/>
            <w:bottom w:w="0" w:type="dxa"/>
            <w:right w:w="108"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风扇</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冗余热插拔风扇，可在线免工具维护</w:t>
            </w:r>
          </w:p>
        </w:tc>
      </w:tr>
      <w:tr>
        <w:tblPrEx>
          <w:tblCellMar>
            <w:top w:w="0" w:type="dxa"/>
            <w:left w:w="108" w:type="dxa"/>
            <w:bottom w:w="0" w:type="dxa"/>
            <w:right w:w="108" w:type="dxa"/>
          </w:tblCellMar>
        </w:tblPrEx>
        <w:trPr>
          <w:trHeight w:val="717"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主机安全加固系统</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配置服务器原厂同品牌主机安全防护软件，实现内核级文件、注册表、进程强制访问控制，应用授权控制，网络级访问控制，操作系统环境设置监控，保护系统免受攻击(主机安全加固系系统需具备公安部信息系统安全专用产品销售许可证书，投标时提供证书复印件及系统上述基本功能截图，加盖原厂公章)</w:t>
            </w:r>
          </w:p>
        </w:tc>
      </w:tr>
      <w:tr>
        <w:tblPrEx>
          <w:tblCellMar>
            <w:top w:w="0" w:type="dxa"/>
            <w:left w:w="108" w:type="dxa"/>
            <w:bottom w:w="0" w:type="dxa"/>
            <w:right w:w="108" w:type="dxa"/>
          </w:tblCellMar>
        </w:tblPrEx>
        <w:trPr>
          <w:trHeight w:val="746"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操作人员风险管理系统</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配置服务器原厂同品牌操作人员风险管理系统，实现网络防火墙、服务器优化、日志审计、主动防御功能(风险管理系统系统需具备公安部信息系统安全专用产品销售许可证书，投标时提供证书复印件及系统上述基本功能截图，加盖原厂公章)</w:t>
            </w:r>
          </w:p>
        </w:tc>
      </w:tr>
      <w:tr>
        <w:tblPrEx>
          <w:tblCellMar>
            <w:top w:w="0" w:type="dxa"/>
            <w:left w:w="108" w:type="dxa"/>
            <w:bottom w:w="0" w:type="dxa"/>
            <w:right w:w="108" w:type="dxa"/>
          </w:tblCellMar>
        </w:tblPrEx>
        <w:trPr>
          <w:trHeight w:val="219" w:hRule="atLeast"/>
          <w:jc w:val="center"/>
        </w:trPr>
        <w:tc>
          <w:tcPr>
            <w:tcW w:w="1291" w:type="dxa"/>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功能用途</w:t>
            </w:r>
          </w:p>
        </w:tc>
        <w:tc>
          <w:tcPr>
            <w:tcW w:w="7229" w:type="dxa"/>
            <w:tcBorders>
              <w:top w:val="nil"/>
              <w:left w:val="nil"/>
              <w:bottom w:val="single" w:color="auto" w:sz="8" w:space="0"/>
              <w:right w:val="single" w:color="auto" w:sz="8" w:space="0"/>
            </w:tcBorders>
            <w:shd w:val="clear" w:color="auto"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重定向服务器、Web认证、数据库服务、Radius服务器</w:t>
            </w:r>
          </w:p>
        </w:tc>
      </w:tr>
    </w:tbl>
    <w:p>
      <w:pPr>
        <w:tabs>
          <w:tab w:val="left" w:pos="3664"/>
        </w:tabs>
        <w:jc w:val="left"/>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0D"/>
    <w:rsid w:val="00103E72"/>
    <w:rsid w:val="00106531"/>
    <w:rsid w:val="0013120D"/>
    <w:rsid w:val="00236015"/>
    <w:rsid w:val="0029538B"/>
    <w:rsid w:val="002E2B16"/>
    <w:rsid w:val="00366D9C"/>
    <w:rsid w:val="003C6432"/>
    <w:rsid w:val="003D5465"/>
    <w:rsid w:val="003D581B"/>
    <w:rsid w:val="00415C06"/>
    <w:rsid w:val="004350A2"/>
    <w:rsid w:val="004436D8"/>
    <w:rsid w:val="004521C2"/>
    <w:rsid w:val="004D194A"/>
    <w:rsid w:val="004E4DD9"/>
    <w:rsid w:val="005201B2"/>
    <w:rsid w:val="00566CE1"/>
    <w:rsid w:val="00570C4D"/>
    <w:rsid w:val="005971D8"/>
    <w:rsid w:val="005A53C3"/>
    <w:rsid w:val="00625FF5"/>
    <w:rsid w:val="006C4830"/>
    <w:rsid w:val="00705D19"/>
    <w:rsid w:val="00712F2B"/>
    <w:rsid w:val="00730415"/>
    <w:rsid w:val="0075797D"/>
    <w:rsid w:val="00777BCF"/>
    <w:rsid w:val="0078101E"/>
    <w:rsid w:val="00784DD8"/>
    <w:rsid w:val="00791590"/>
    <w:rsid w:val="007E346A"/>
    <w:rsid w:val="007F415C"/>
    <w:rsid w:val="00816ECC"/>
    <w:rsid w:val="008A3AEC"/>
    <w:rsid w:val="008A6D18"/>
    <w:rsid w:val="00937023"/>
    <w:rsid w:val="00966AA0"/>
    <w:rsid w:val="009F096D"/>
    <w:rsid w:val="00A40B4C"/>
    <w:rsid w:val="00A62995"/>
    <w:rsid w:val="00A74D60"/>
    <w:rsid w:val="00A85BB5"/>
    <w:rsid w:val="00AA1CD9"/>
    <w:rsid w:val="00AA7C52"/>
    <w:rsid w:val="00AF5A81"/>
    <w:rsid w:val="00B37042"/>
    <w:rsid w:val="00BB2CC4"/>
    <w:rsid w:val="00BB4333"/>
    <w:rsid w:val="00BD500C"/>
    <w:rsid w:val="00C0403C"/>
    <w:rsid w:val="00C266B0"/>
    <w:rsid w:val="00C40B45"/>
    <w:rsid w:val="00CA4131"/>
    <w:rsid w:val="00CB17C4"/>
    <w:rsid w:val="00D011BB"/>
    <w:rsid w:val="00DB676B"/>
    <w:rsid w:val="00E55A7A"/>
    <w:rsid w:val="00E75783"/>
    <w:rsid w:val="00EB0566"/>
    <w:rsid w:val="00ED4790"/>
    <w:rsid w:val="00EE0A62"/>
    <w:rsid w:val="00F30092"/>
    <w:rsid w:val="04721101"/>
    <w:rsid w:val="0D1234CC"/>
    <w:rsid w:val="0DA42347"/>
    <w:rsid w:val="11B14F05"/>
    <w:rsid w:val="18505401"/>
    <w:rsid w:val="186026A8"/>
    <w:rsid w:val="1CB25D62"/>
    <w:rsid w:val="1DE15EA2"/>
    <w:rsid w:val="201104DA"/>
    <w:rsid w:val="2E65560C"/>
    <w:rsid w:val="327309AD"/>
    <w:rsid w:val="3939500F"/>
    <w:rsid w:val="3B395C09"/>
    <w:rsid w:val="3FAE7E03"/>
    <w:rsid w:val="406516B3"/>
    <w:rsid w:val="4268588E"/>
    <w:rsid w:val="42A75502"/>
    <w:rsid w:val="45830D0E"/>
    <w:rsid w:val="518812DB"/>
    <w:rsid w:val="54E737B3"/>
    <w:rsid w:val="56B72407"/>
    <w:rsid w:val="57D82E00"/>
    <w:rsid w:val="581E7394"/>
    <w:rsid w:val="59845403"/>
    <w:rsid w:val="5B60545F"/>
    <w:rsid w:val="5D7C30DE"/>
    <w:rsid w:val="5EDD1ADD"/>
    <w:rsid w:val="5F135A16"/>
    <w:rsid w:val="612C626E"/>
    <w:rsid w:val="719A562B"/>
    <w:rsid w:val="77434EF4"/>
    <w:rsid w:val="7BB6398D"/>
    <w:rsid w:val="7ECF5E46"/>
    <w:rsid w:val="7FB9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0"/>
    <w:pPr>
      <w:keepNext/>
      <w:jc w:val="center"/>
      <w:outlineLvl w:val="3"/>
    </w:pPr>
    <w:rPr>
      <w:rFonts w:eastAsia="楷体_GB2312"/>
      <w:b/>
      <w:bCs/>
      <w:sz w:val="13"/>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字符"/>
    <w:basedOn w:val="6"/>
    <w:link w:val="4"/>
    <w:uiPriority w:val="99"/>
    <w:rPr>
      <w:rFonts w:ascii="Times New Roman" w:hAnsi="Times New Roman"/>
      <w:kern w:val="2"/>
      <w:sz w:val="18"/>
      <w:szCs w:val="18"/>
    </w:rPr>
  </w:style>
  <w:style w:type="character" w:customStyle="1" w:styleId="9">
    <w:name w:val="页脚 字符"/>
    <w:basedOn w:val="6"/>
    <w:link w:val="3"/>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154</Words>
  <Characters>883</Characters>
  <Lines>7</Lines>
  <Paragraphs>2</Paragraphs>
  <TotalTime>1</TotalTime>
  <ScaleCrop>false</ScaleCrop>
  <LinksUpToDate>false</LinksUpToDate>
  <CharactersWithSpaces>1035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2020-04-09T02:30:00Z</dcterms:created>
  <dc:creator>huang</dc:creator>
  <cp:lastModifiedBy>wxzy</cp:lastModifiedBy>
  <cp:lastPrinted>2019-04-18T06:15:00Z</cp:lastPrinted>
  <dcterms:modified xsi:type="dcterms:W3CDTF">2020-04-10T02:05:46Z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